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__  7__семестрі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6B02302 Aударма ісі (шығыс тілдері)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1354307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Cтилистика және сөйлеу мәдениеті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Офлайын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тақырыптарын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талқылау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Дәрісханада </w:t>
            </w:r>
            <w:r>
              <w:rPr>
                <w:sz w:val="20"/>
                <w:szCs w:val="20"/>
                <w:lang w:val="kk-KZ"/>
              </w:rPr>
              <w:t>ауы</w:t>
            </w:r>
            <w:r>
              <w:rPr>
                <w:sz w:val="20"/>
                <w:szCs w:val="20"/>
              </w:rPr>
              <w:t>зша</w:t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Cтилистика және сөйлеу мәдениеті негіздерін, қалыптасу кезеңдерін біледі; </w:t>
            </w:r>
            <w:r>
              <w:rPr>
                <w:sz w:val="20"/>
                <w:szCs w:val="20"/>
                <w:lang w:val="kk-KZ"/>
              </w:rPr>
              <w:t>мәдени астарлы сөздердің н</w:t>
            </w:r>
            <w:r>
              <w:rPr>
                <w:sz w:val="20"/>
                <w:szCs w:val="20"/>
              </w:rPr>
              <w:t>егізгі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 w:eastAsia="zh-CN"/>
              </w:rPr>
              <w:t>үрл</w:t>
            </w:r>
            <w:r>
              <w:rPr>
                <w:sz w:val="20"/>
                <w:szCs w:val="20"/>
              </w:rPr>
              <w:t xml:space="preserve">ері мен </w:t>
            </w:r>
            <w:r>
              <w:rPr>
                <w:sz w:val="20"/>
                <w:szCs w:val="20"/>
                <w:lang w:val="kk-KZ"/>
              </w:rPr>
              <w:t>мағынал</w:t>
            </w:r>
            <w:r>
              <w:rPr>
                <w:sz w:val="20"/>
                <w:szCs w:val="20"/>
              </w:rPr>
              <w:t>арын түсіне біледі және пайдаланады.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өзекті мәселелерін тіл білімі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,лингвомәдениет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тұрғысынан талдау және қалыптасу кезеңдерін біледі;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фонетикалық, лексикалық,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мәдени астарлы мән беру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заңдылықтарына практикалық талдау және қолдана біледі.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түрлерге бөліну принциптеріне практикалық талдау жасап және қолдана біледі.</w:t>
            </w:r>
          </w:p>
        </w:tc>
      </w:tr>
      <w:t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Cтилистика және сөйлеу мәдениеті </w:t>
            </w:r>
            <w:r>
              <w:rPr>
                <w:sz w:val="20"/>
                <w:szCs w:val="20"/>
                <w:lang w:val="kk-KZ"/>
              </w:rPr>
              <w:t>ндегі сөздердің</w:t>
            </w:r>
            <w:r>
              <w:rPr>
                <w:sz w:val="20"/>
                <w:szCs w:val="20"/>
              </w:rPr>
              <w:t xml:space="preserve"> ерекшеліктерін тарихи тұрғыдан талдау және оның даму өзгеру кезеңдеріне нақты мысалдармен түсініктеме беріледі.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дегі сөздердің қолданысын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түсінеді және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мағыналық жақтан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аударады 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Электронды құралдарды қолдана отырып,  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астарлы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мағыналық ерекшеліктерін айқындайды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және аударады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және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әдеби  тілде қолданылуын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түсінеді және аударады ;</w:t>
            </w:r>
          </w:p>
        </w:tc>
      </w:tr>
      <w:tr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Cтилистика және сөйлеу мәдениетін</w:t>
            </w:r>
            <w:r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</w:rPr>
              <w:t xml:space="preserve">ң қалыптасу кезеңдерін  талдау және оған байланысты тарихи кезеңдердегі </w:t>
            </w:r>
            <w:r>
              <w:rPr>
                <w:sz w:val="20"/>
                <w:szCs w:val="20"/>
                <w:lang w:val="kk-KZ"/>
              </w:rPr>
              <w:t xml:space="preserve">сөздердің </w:t>
            </w:r>
            <w:r>
              <w:rPr>
                <w:sz w:val="20"/>
                <w:szCs w:val="20"/>
              </w:rPr>
              <w:t xml:space="preserve"> өзгерісіне </w:t>
            </w:r>
            <w:r>
              <w:rPr>
                <w:sz w:val="20"/>
                <w:szCs w:val="20"/>
                <w:lang w:val="kk-KZ"/>
              </w:rPr>
              <w:t xml:space="preserve">лингвомәдени </w:t>
            </w:r>
            <w:r>
              <w:rPr>
                <w:sz w:val="20"/>
                <w:szCs w:val="20"/>
              </w:rPr>
              <w:t>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Қытай тіліндегі жазу заңдылықтарын сақтай отырып, Cтилистика және сөйлеу мәдениетінің фонетикалық және мәндік байланысын  түсіндіреді;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мағына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ық жасалу ерекшелігін талқылап біледі.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теңеу сөздерінің тарихи лексикада  жасалуын түсінеді.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sz w:val="20"/>
                <w:szCs w:val="20"/>
              </w:rPr>
              <w:t>Cтилистика және сөйлеу мәдениетін</w:t>
            </w:r>
            <w:r>
              <w:rPr>
                <w:sz w:val="20"/>
                <w:szCs w:val="20"/>
                <w:lang w:val="kk-KZ"/>
              </w:rPr>
              <w:t xml:space="preserve">ің </w:t>
            </w:r>
            <w:r>
              <w:rPr>
                <w:sz w:val="20"/>
                <w:szCs w:val="20"/>
              </w:rPr>
              <w:t xml:space="preserve">лексикалық ерекшеліктерін және оның даму өзгеру </w:t>
            </w:r>
            <w:r>
              <w:rPr>
                <w:sz w:val="20"/>
                <w:szCs w:val="20"/>
                <w:lang w:val="kk-KZ"/>
              </w:rPr>
              <w:t xml:space="preserve">тарихи </w:t>
            </w:r>
            <w:r>
              <w:rPr>
                <w:sz w:val="20"/>
                <w:szCs w:val="20"/>
              </w:rPr>
              <w:t xml:space="preserve">кезеңдеріне </w:t>
            </w:r>
            <w:r>
              <w:rPr>
                <w:sz w:val="20"/>
                <w:szCs w:val="20"/>
                <w:lang w:val="kk-KZ"/>
              </w:rPr>
              <w:t xml:space="preserve">әлеуметтік лингвистикалық,лингвомәдени тұрғыда </w:t>
            </w:r>
            <w:r>
              <w:rPr>
                <w:sz w:val="20"/>
                <w:szCs w:val="20"/>
              </w:rPr>
              <w:t>зеттеу және 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Эссе жазу;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Компьютерлік әдісте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әсерелеу,ұқсату,тиым мағынасындағы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сөздерді қолдану  сауаттылы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ғы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меңгереді.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мағыналық ерекшеліктері бойынша бөліну қасиетін талдап түсінеді.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Cтилистика және сөйлеу мәдениетіндегі </w:t>
            </w:r>
            <w:r>
              <w:rPr>
                <w:sz w:val="20"/>
                <w:szCs w:val="20"/>
                <w:lang w:val="kk-KZ"/>
              </w:rPr>
              <w:t>сөздердің қызметтік</w:t>
            </w:r>
            <w:r>
              <w:rPr>
                <w:sz w:val="20"/>
                <w:szCs w:val="20"/>
              </w:rPr>
              <w:t xml:space="preserve"> ерекшеліктерін</w:t>
            </w:r>
            <w:r>
              <w:rPr>
                <w:sz w:val="20"/>
                <w:szCs w:val="20"/>
                <w:lang w:val="kk-KZ"/>
              </w:rPr>
              <w:t xml:space="preserve"> яғни теңеу,әсерлеу,ұқсату,тиым сөз сияқты мәдени рөлін</w:t>
            </w:r>
            <w:r>
              <w:rPr>
                <w:sz w:val="20"/>
                <w:szCs w:val="20"/>
              </w:rPr>
              <w:t xml:space="preserve"> талдау және </w:t>
            </w:r>
            <w:r>
              <w:rPr>
                <w:sz w:val="20"/>
                <w:szCs w:val="20"/>
                <w:lang w:val="kk-KZ"/>
              </w:rPr>
              <w:t xml:space="preserve">мәдени астарлы </w:t>
            </w:r>
            <w:r>
              <w:rPr>
                <w:sz w:val="20"/>
                <w:szCs w:val="20"/>
              </w:rPr>
              <w:t>сөзтіркес</w:t>
            </w:r>
            <w:r>
              <w:rPr>
                <w:sz w:val="20"/>
                <w:szCs w:val="20"/>
                <w:lang w:val="kk-KZ"/>
              </w:rPr>
              <w:t>тер</w:t>
            </w:r>
            <w:r>
              <w:rPr>
                <w:sz w:val="20"/>
                <w:szCs w:val="20"/>
              </w:rPr>
              <w:t xml:space="preserve">інің </w:t>
            </w:r>
            <w:r>
              <w:rPr>
                <w:sz w:val="20"/>
                <w:szCs w:val="20"/>
                <w:lang w:val="kk-KZ"/>
              </w:rPr>
              <w:t>мәдни мағынасы</w:t>
            </w:r>
            <w:r>
              <w:rPr>
                <w:sz w:val="20"/>
                <w:szCs w:val="20"/>
              </w:rPr>
              <w:t xml:space="preserve"> мен жасалу әдісіне санихронды талдау жасалады.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ерекшеліктері жайлы белгілі бір тақырыпта пікірталас жүргізеді.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ытай тілінде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белгілі тақырып бойынша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топтық талқылау жасайды.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ғына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бойынша бөліну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және әдеби, тарихи сөздерді ажырата білу.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PUPR(ZYa)2216 жалпылық теориясына жалпы шолу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TKKit3308 Қытайдың дәстүрлі</w:t>
            </w:r>
            <w:r>
              <w:rPr>
                <w:sz w:val="20"/>
                <w:szCs w:val="20"/>
                <w:lang w:val="kk-KZ"/>
              </w:rPr>
              <w:t xml:space="preserve"> сөйлеу</w:t>
            </w:r>
            <w:r>
              <w:rPr>
                <w:sz w:val="20"/>
                <w:szCs w:val="20"/>
              </w:rPr>
              <w:t xml:space="preserve"> мәдениеті</w:t>
            </w:r>
            <w:r>
              <w:rPr>
                <w:sz w:val="20"/>
                <w:szCs w:val="20"/>
                <w:lang w:val="kk-KZ"/>
              </w:rPr>
              <w:t xml:space="preserve"> және сөздердің стилистикасы</w:t>
            </w:r>
          </w:p>
        </w:tc>
      </w:tr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Оқу әдебиеттері:</w:t>
            </w:r>
          </w:p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>
            <w:pPr>
              <w:jc w:val="both"/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1.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汉语与中国文化。科学出版社。2000年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lang w:eastAsia="zh-CN"/>
              </w:rPr>
              <w:t xml:space="preserve"> 中国文化。北京语言大学出版社。1999年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中国语言文字。北京语言大学出版社。2017年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3.汉字。北京语言大学出版社。2018年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4.发展汉语。北京语言大学出版社。2015年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5.常用汉语部首。华语教学出版社。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.В.Ф.Щичко. Практическая грамматика современного китайского языка. Восточная книга 2018-208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.С.В.Шарко. Практический курс грамматики китайского языка. Нобель Пресс, 2019-218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Қосымша: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4.A practical Chinese grammar for foreigners. Sinolingua, Beijing.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1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1.https://bkrs.info/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2.https://zhonga.ru/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3.https://zhongwen.com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4.https://shufazidian.com/s.php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"mailto:*******@gmail.com" \h </w:instrText>
            </w:r>
            <w:r>
              <w:fldChar w:fldCharType="separate"/>
            </w:r>
            <w:r>
              <w:rPr>
                <w:rFonts w:hint="default"/>
                <w:color w:val="0000FF"/>
                <w:sz w:val="20"/>
                <w:szCs w:val="20"/>
                <w:u w:val="single"/>
              </w:rPr>
              <w:t>turbekmurat</w:t>
            </w:r>
            <w:r>
              <w:rPr>
                <w:color w:val="0000FF"/>
                <w:sz w:val="20"/>
                <w:szCs w:val="20"/>
                <w:u w:val="single"/>
                <w:lang w:val="kk-KZ"/>
              </w:rPr>
              <w:t>@gmail.com</w:t>
            </w:r>
            <w:r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3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Cтилистика және сөйлеу мәдениетінің ерекщеліктеріне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даму кезеңдері жайында түсініктеме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1.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тілдік 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мағыналық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СЗ 2.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Cтилистика және сөйлеу мәдениетінің  жалпы тілдік лексикадағы орны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2.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мәдениетінің  жалпы тілдік лексикадағы орны және мғыналық  ерепкшеліктері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СОӨЖ 1.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мәдениетінің  ерекшеліктеріне байланысты семинар міндеттерін  орындау бойынша кеңес беру 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 Cтилистика және сөйлеу мәдениетіндегі  байырғы қытай сөздері және мағынасы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өзіндік қалыптасу  заңдылықтары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көне сөздер мен жаңа сөздердердің мағыналық сәйкестілігі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сөздердің  мағыналық өзгерістері  мен жаңа сөдердің жасалу сәйкестілігі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бастапқы мағыналы  сөздер  мен ауыспалы мағыналы  сөздерді ажырата білуді орындау бойынша кеңес беру</w:t>
            </w:r>
          </w:p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  жүйесіндегі ерекше сөздерді талдап көрсету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сөздердің мағыналық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FFFFFF" w:themeColor="background1"/>
                <w:sz w:val="20"/>
                <w:szCs w:val="20"/>
                <w:lang w:val="kk-KZ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мәдениетіндегі  сөз мағынасының өзгеріс ерекшеліктері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мағынасының көнтексте  қалыптасу ерекшеліктері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тіркестерінің лингвомәдени  ерекшелігіне  жалпы шолу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таптарының сөз тіркестерінің құрамындағы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бен сөз тіркестерінің құрамын анықтаудың 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Cтилистика және сөйлеу мәдениетіндегі  </w:t>
            </w:r>
            <w:r>
              <w:rPr>
                <w:b/>
                <w:sz w:val="20"/>
                <w:szCs w:val="20"/>
                <w:lang w:val="kk-KZ"/>
              </w:rPr>
              <w:t>қалыптасу</w:t>
            </w:r>
            <w:r>
              <w:rPr>
                <w:b/>
                <w:sz w:val="20"/>
                <w:szCs w:val="20"/>
              </w:rPr>
              <w:t xml:space="preserve"> жолдары</w:t>
            </w:r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қалыптасу  жолдары.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СС 6.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сөздердің сөз тіркесі құрамындағы грамматикалық байланыстары арқылы мағына беруі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ЗС 6.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таптарының сөз тіркесі құрамындағы лексикалық  байланыстары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мағыналық түрлері. Жаттығулар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СС 7.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мағынасын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7.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мәдениетінің  сөз қолдану ерекшелігіне  байланысты мағынасын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СОӨЖ 3.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СӨЖ 2 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кірме  сөздердің мағынасын  талдау.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СС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сөздердің ұлттық эмциясы мен дәуірлік астарын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8.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астарлы сөздердің   дәуірлік астарын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СӨЖ 3.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Тақырып, жаттығу орындау және өткізудің өнімді түрі.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терминдердің құрлымдық түрлерін ажырату және қалыптасуын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СС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сөздердің ауыспалы мағынасы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9.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сөздердің ауыспалы  мағынасы,  талдау және жаттығулар.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сөз тіркестері және оның танымдық мағыналарын көрсету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СС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тіліндегі  сөз таптарының стилистика және сөйлеу мәдениетін құраудағы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10.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Қытай тіліндегі  сөз таптарының стилистика және сөйлеу мәдениетіндегі  сөз жасау рөлі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СӨЖ 3 қабылдау әрі тұжырым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тіл меңгерудегі маңызы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 тіркестерінің ерекшеліктері мен түрлері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СС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сөдер мен сөз тіркестерінің жасалу жолдары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ЗС 11.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Cтилистика және сөйлеу мәдениетіндегі  сөз тіркестерінің мағына тудыру жолдары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Cтилистика және сөйлеу мәдениетіндегі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сөйлемнің жартылай аударма арқылы түсінік берілуі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сөздердің мәдени астарын  сөз тіркесі құрамында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Оқитын тілдің стилистикасындағы сөздердің  сөз тіркесін қалыптастырудағы рөлін талдау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 xml:space="preserve">СӨЖ 4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ерекше атау терминдер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ғылыми атау терминдерді практикалық жолмен ұғындыру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мәдениетіндегі  ерекше сөздерді практикалық жолмен ұғындыру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color w:val="000000" w:themeColor="text1"/>
                <w:sz w:val="20"/>
                <w:szCs w:val="20"/>
                <w:shd w:val="pct10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ӨЖ</w:t>
            </w:r>
            <w:r>
              <w:rPr>
                <w:b/>
                <w:sz w:val="20"/>
                <w:szCs w:val="20"/>
                <w:lang w:val="kk-KZ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Тақырып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</w:t>
            </w:r>
            <w:r>
              <w:t xml:space="preserve"> </w:t>
            </w:r>
            <w:r>
              <w:rPr>
                <w:sz w:val="20"/>
                <w:szCs w:val="20"/>
              </w:rPr>
              <w:t>Cтилистика және сөйлеу мәдениетін</w:t>
            </w:r>
            <w:r>
              <w:rPr>
                <w:sz w:val="20"/>
                <w:szCs w:val="20"/>
                <w:lang w:val="kk-KZ"/>
              </w:rPr>
              <w:t>ің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өзекті мәселелерін тіл білімі тұрғысынан талдау және қалыптасу кезеңдері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Cтилистика және сөйлеу мәдениеті  бойынша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, жоба, эссе, жағдаяттық есеп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Cтилистика және сөйлеу мәдениетінің  ерекшеліктері жайлы жалпы түсінік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B470D"/>
    <w:rsid w:val="000C4219"/>
    <w:rsid w:val="000F5717"/>
    <w:rsid w:val="0015367E"/>
    <w:rsid w:val="00162ED6"/>
    <w:rsid w:val="001640C9"/>
    <w:rsid w:val="001A4B41"/>
    <w:rsid w:val="001D13CF"/>
    <w:rsid w:val="001E2941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63458"/>
    <w:rsid w:val="004C4480"/>
    <w:rsid w:val="00531543"/>
    <w:rsid w:val="0053179D"/>
    <w:rsid w:val="00541D7F"/>
    <w:rsid w:val="0055521E"/>
    <w:rsid w:val="00573008"/>
    <w:rsid w:val="00591679"/>
    <w:rsid w:val="00594DE6"/>
    <w:rsid w:val="005B7B8B"/>
    <w:rsid w:val="005E2FF8"/>
    <w:rsid w:val="005F5B21"/>
    <w:rsid w:val="00715EA8"/>
    <w:rsid w:val="00750D6B"/>
    <w:rsid w:val="007709DE"/>
    <w:rsid w:val="007F6A9D"/>
    <w:rsid w:val="008679E5"/>
    <w:rsid w:val="008C7A55"/>
    <w:rsid w:val="00920D39"/>
    <w:rsid w:val="00923E03"/>
    <w:rsid w:val="00931BCA"/>
    <w:rsid w:val="00934B0D"/>
    <w:rsid w:val="00940F5D"/>
    <w:rsid w:val="009663A0"/>
    <w:rsid w:val="00986BDC"/>
    <w:rsid w:val="00A20B98"/>
    <w:rsid w:val="00A34354"/>
    <w:rsid w:val="00A40781"/>
    <w:rsid w:val="00A72D3C"/>
    <w:rsid w:val="00AC011C"/>
    <w:rsid w:val="00B23894"/>
    <w:rsid w:val="00B673AE"/>
    <w:rsid w:val="00B91165"/>
    <w:rsid w:val="00C30E72"/>
    <w:rsid w:val="00C63A1A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85A81"/>
    <w:rsid w:val="00DB1EE0"/>
    <w:rsid w:val="00DD4C83"/>
    <w:rsid w:val="00E04592"/>
    <w:rsid w:val="00E054AC"/>
    <w:rsid w:val="00E11995"/>
    <w:rsid w:val="00E521F4"/>
    <w:rsid w:val="00E6770B"/>
    <w:rsid w:val="00EC3017"/>
    <w:rsid w:val="00ED08B5"/>
    <w:rsid w:val="00EE3941"/>
    <w:rsid w:val="00EE465E"/>
    <w:rsid w:val="00EF2040"/>
    <w:rsid w:val="00EF5665"/>
    <w:rsid w:val="00EF5EC4"/>
    <w:rsid w:val="00F32838"/>
    <w:rsid w:val="00F3540B"/>
    <w:rsid w:val="00F56189"/>
    <w:rsid w:val="00F5734D"/>
    <w:rsid w:val="7FDE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1">
    <w:name w:val="Hyperlink"/>
    <w:qFormat/>
    <w:uiPriority w:val="99"/>
    <w:rPr>
      <w:rFonts w:cs="Times New Roman"/>
      <w:color w:val="auto"/>
      <w:u w:val="non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qFormat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1849</Words>
  <Characters>10542</Characters>
  <Lines>87</Lines>
  <Paragraphs>24</Paragraphs>
  <TotalTime>1608</TotalTime>
  <ScaleCrop>false</ScaleCrop>
  <LinksUpToDate>false</LinksUpToDate>
  <CharactersWithSpaces>12367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2022-06-22T17:35:00Z</dcterms:created>
  <dc:creator>Амирбекова Гулмира</dc:creator>
  <cp:lastModifiedBy>Eason Thai</cp:lastModifiedBy>
  <cp:lastPrinted>2021-09-13T16:23:00Z</cp:lastPrinted>
  <dcterms:modified xsi:type="dcterms:W3CDTF">2022-09-18T09:47:46Z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